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神圣与世俗</w:t>
      </w:r>
    </w:p>
    <w:p>
      <w:r>
        <w:rPr>
          <w:rFonts w:ascii="宋体" w:hAnsi="宋体" w:eastAsia="宋体"/>
          <w:sz w:val="24"/>
        </w:rPr>
        <w:t>（罗）米尔恰·伊利亚德（Mircea Eliade）著；王建光译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神圣与世俗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（罗）米尔恰·伊利亚德（Mircea Eliade）著；王建光译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本书出售、求购地址：https://www.jiaokey.com/book/detail/11043931.html</w:t>
      </w:r>
    </w:p>
    <w:p>
      <w:r>
        <w:t>更多相关图书推荐：https://www.jiaokey.com</w:t>
      </w:r>
    </w:p>
    <w:p>
      <w:r>
        <w:t>（罗）米尔恰·伊利亚德（Mircea Eliade）著；王建光译 其他作品：https://www.jiaokey.com/tag/（罗）米尔恰·伊利亚德（Mircea Eliade）著；王建光译.html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关键词搜索：https://www.jiaokey.com/tag/神圣与世俗.html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