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水利工程机械基础</w:t>
      </w:r>
    </w:p>
    <w:p>
      <w:r>
        <w:rPr>
          <w:rFonts w:ascii="宋体" w:hAnsi="宋体" w:eastAsia="宋体"/>
          <w:sz w:val="24"/>
        </w:rPr>
        <w:t>陕西工业大学水利系施工教研组编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陕西工业大学水利系施工教研组编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本书出售、求购地址：https://www.jiaokey.com/book/detail/11043647.html</w:t>
      </w:r>
    </w:p>
    <w:p>
      <w:r>
        <w:t>更多相关图书推荐：https://www.jiaokey.com</w:t>
      </w:r>
    </w:p>
    <w:p>
      <w:r>
        <w:t>陕西工业大学水利系施工教研组编 其他作品：https://www.jiaokey.com/tag/陕西工业大学水利系施工教研组编.html</w:t>
      </w:r>
    </w:p>
    <w:p>
      <w:r>
        <w:t>中国工业出版社 出版图书：https://www.jiaokey.com/tag/中国工业出版社.html</w:t>
      </w:r>
    </w:p>
    <w:p>
      <w:r>
        <w:t>关键词搜索：https://www.jiaokey.com/tag/水利工程机械基础.html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