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上</w:t>
      </w:r>
    </w:p>
    <w:p>
      <w:r>
        <w:rPr>
          <w:rFonts w:ascii="宋体" w:hAnsi="宋体" w:eastAsia="宋体"/>
          <w:sz w:val="24"/>
        </w:rPr>
        <w:t>И.И.阿格罗斯金，Г.Т.季米特里耶夫，Ф.И.皮卡洛夫著；天津大学水利系水力学及水文学教研室译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И.И.阿格罗斯金，Г.Т.季米特里耶夫，Ф.И.皮卡洛夫著；天津大学水利系水力学及水文学教研室译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本书出售、求购地址：https://www.jiaokey.com/book/detail/11043611.html</w:t>
      </w:r>
    </w:p>
    <w:p>
      <w:r>
        <w:t>更多相关图书推荐：https://www.jiaokey.com</w:t>
      </w:r>
    </w:p>
    <w:p>
      <w:r>
        <w:t>И.И.阿格罗斯金，Г.Т.季米特里耶夫，Ф.И.皮卡洛夫著；天津大学水利系水力学及水文学教研室译 其他作品：https://www.jiaokey.com/tag/И.И.阿格罗斯金，Г.Т.季米特里耶夫，Ф.И.皮卡洛夫著；天津大学水利系水力学及水文学教研室译.html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