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上下水道沉降结构物设计计算和构造</w:t>
      </w:r>
    </w:p>
    <w:p>
      <w:r>
        <w:rPr>
          <w:rFonts w:ascii="宋体" w:hAnsi="宋体" w:eastAsia="宋体"/>
          <w:sz w:val="24"/>
        </w:rPr>
        <w:t>（苏）却特维尔宁（Л.А.Четвррнин）著；张中和，杨新民译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上下水道沉降结构物设计计算和构造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（苏）却特维尔宁（Л.А.Четвррнин）著；张中和，杨新民译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本书出售、求购地址：https://www.jiaokey.com/book/detail/11043375.html</w:t>
      </w:r>
    </w:p>
    <w:p>
      <w:r>
        <w:t>更多相关图书推荐：https://www.jiaokey.com</w:t>
      </w:r>
    </w:p>
    <w:p>
      <w:r>
        <w:t>（苏）却特维尔宁（Л.А.Четвррнин）著；张中和，杨新民译 其他作品：https://www.jiaokey.com/tag/（苏）却特维尔宁（Л.А.Четвррнин）著；张中和，杨新民译.html</w:t>
      </w:r>
    </w:p>
    <w:p>
      <w:r>
        <w:t>城市建设出版社 出版图书：https://www.jiaokey.com/tag/城市建设出版社.html</w:t>
      </w:r>
    </w:p>
    <w:p>
      <w:r>
        <w:t>关键词搜索：https://www.jiaokey.com/tag/上下水道沉降结构物设计计算和构造.html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