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书名：科学基金制  科学研究永葆活力的催化剂</w:t>
      </w:r>
    </w:p>
    <w:p>
      <w:r>
        <w:t>作者：于维栋主编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总页数：157</w:t>
      </w:r>
    </w:p>
    <w:p>
      <w:r>
        <w:t>更多请访问教客网: www.jiaokey.com</w:t>
      </w:r>
    </w:p>
    <w:p>
      <w:r>
        <w:t>科学基金制  科学研究永葆活力的催化剂 评论地址：https://www.jiaokey.com/book/detail/11042874.html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