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锅炉压力容器的事故案例及其对策</w:t>
      </w:r>
    </w:p>
    <w:p>
      <w:r>
        <w:rPr>
          <w:rFonts w:ascii="宋体" w:hAnsi="宋体" w:eastAsia="宋体"/>
          <w:sz w:val="24"/>
        </w:rPr>
        <w:t>日本锅炉协会编；王继军，吕秀峰译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锅炉压力容器的事故案例及其对策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日本锅炉协会编；王继军，吕秀峰译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本书出售、求购地址：https://www.jiaokey.com/book/detail/11042365.html</w:t>
      </w:r>
    </w:p>
    <w:p>
      <w:r>
        <w:t>更多相关图书推荐：https://www.jiaokey.com</w:t>
      </w:r>
    </w:p>
    <w:p>
      <w:r>
        <w:t>日本锅炉协会编；王继军，吕秀峰译 其他作品：https://www.jiaokey.com/tag/日本锅炉协会编；王继军，吕秀峰译.html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关键词搜索：https://www.jiaokey.com/tag/锅炉压力容器的事故案例及其对策.html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