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城镇规划与修建设计放样须知</w:t>
      </w:r>
    </w:p>
    <w:p>
      <w:r>
        <w:rPr>
          <w:rFonts w:ascii="宋体" w:hAnsi="宋体" w:eastAsia="宋体"/>
          <w:sz w:val="24"/>
        </w:rPr>
        <w:t>（苏）柯西科夫，В.И.，（苏）巴夫洛夫，К.П.著；陈际阳译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城镇规划与修建设计放样须知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（苏）柯西科夫，В.И.，（苏）巴夫洛夫，К.П.著；陈际阳译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本书出售、求购地址：https://www.jiaokey.com/book/detail/11041838.html</w:t>
      </w:r>
    </w:p>
    <w:p>
      <w:r>
        <w:t>更多相关图书推荐：https://www.jiaokey.com</w:t>
      </w:r>
    </w:p>
    <w:p>
      <w:r>
        <w:t>（苏）柯西科夫，В.И.，（苏）巴夫洛夫，К.П.著；陈际阳译 其他作品：https://www.jiaokey.com/tag/（苏）柯西科夫，В.И.，（苏）巴夫洛夫，К.П.著；陈际阳译.html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关键词搜索：https://www.jiaokey.com/tag/城镇规划与修建设计放样须知.html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