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城市交通人工建筑物技术规范及设计标准</w:t>
      </w:r>
    </w:p>
    <w:p>
      <w:r>
        <w:rPr>
          <w:rFonts w:ascii="宋体" w:hAnsi="宋体" w:eastAsia="宋体"/>
          <w:sz w:val="24"/>
        </w:rPr>
        <w:t>俄罗斯苏维埃联邦社会主义共和国公用事业部制定，刘作霖等译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城市交通人工建筑物技术规范及设计标准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俄罗斯苏维埃联邦社会主义共和国公用事业部制定，刘作霖等译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本书出售、求购地址：https://www.jiaokey.com/book/detail/11041826.html</w:t>
      </w:r>
    </w:p>
    <w:p>
      <w:r>
        <w:t>更多相关图书推荐：https://www.jiaokey.com</w:t>
      </w:r>
    </w:p>
    <w:p>
      <w:r>
        <w:t>俄罗斯苏维埃联邦社会主义共和国公用事业部制定，刘作霖等译 其他作品：https://www.jiaokey.com/tag/俄罗斯苏维埃联邦社会主义共和国公用事业部制定，刘作霖等译.html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关键词搜索：https://www.jiaokey.com/tag/城市交通人工建筑物技术规范及设计标准.html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