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利益相关者权力  21世纪企业战略新理念</w:t>
      </w:r>
    </w:p>
    <w:p>
      <w:r>
        <w:rPr>
          <w:rFonts w:ascii="宋体" w:hAnsi="宋体" w:eastAsia="宋体"/>
          <w:sz w:val="24"/>
        </w:rPr>
        <w:t>（美）史蒂文·F.沃克（Steven F.Walker），（美）杰弗里·E.马尔（Jeffrey W.Marr）著；赵宝华，刘彦平译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利益相关者权力  21世纪企业战略新理念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（美）史蒂文·F.沃克（Steven F.Walker），（美）杰弗里·E.马尔（Jeffrey W.Marr）著；赵宝华，刘彦平译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本书出售、求购地址：https://www.jiaokey.com/book/detail/11041283.html</w:t>
      </w:r>
    </w:p>
    <w:p>
      <w:r>
        <w:t>更多相关图书推荐：https://www.jiaokey.com</w:t>
      </w:r>
    </w:p>
    <w:p>
      <w:r>
        <w:t>（美）史蒂文·F.沃克（Steven F.Walker），（美）杰弗里·E.马尔（Jeffrey W.Marr）著；赵宝华，刘彦平译 其他作品：https://www.jiaokey.com/tag/（美）史蒂文·F.沃克（Steven F.Walker），（美）杰弗里·E.马尔（Jeffrey W.Marr）著；赵宝华，刘彦平译.html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关键词搜索：https://www.jiaokey.com/tag/利益相关者权力  21世纪企业战略新理念.html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