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插图式建筑物假调计算  上</w:t>
      </w:r>
    </w:p>
    <w:p>
      <w:r>
        <w:rPr>
          <w:rFonts w:ascii="宋体" w:hAnsi="宋体" w:eastAsia="宋体"/>
          <w:sz w:val="24"/>
        </w:rPr>
        <w:t>武井一夫等著；崔征国译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插图式建筑物假调计算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武井一夫等著；崔征国译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本书出售、求购地址：https://www.jiaokey.com/book/detail/11037444.html</w:t>
      </w:r>
    </w:p>
    <w:p>
      <w:r>
        <w:t>更多相关图书推荐：https://www.jiaokey.com</w:t>
      </w:r>
    </w:p>
    <w:p>
      <w:r>
        <w:t>武井一夫等著；崔征国译 其他作品：https://www.jiaokey.com/tag/武井一夫等著；崔征国译.html</w:t>
      </w:r>
    </w:p>
    <w:p>
      <w:r>
        <w:t>詹氏书局 出版图书：https://www.jiaokey.com/tag/詹氏书局.html</w:t>
      </w:r>
    </w:p>
    <w:p>
      <w:r>
        <w:t>关键词搜索：https://www.jiaokey.com/tag/插图式建筑物假调计算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