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植物的抗盐性及其定向提高的途径</w:t>
      </w:r>
    </w:p>
    <w:p>
      <w:r>
        <w:rPr>
          <w:rFonts w:ascii="宋体" w:hAnsi="宋体" w:eastAsia="宋体"/>
          <w:sz w:val="24"/>
        </w:rPr>
        <w:t>（苏联）金杰里，万正源，崔继林，奚元龄等译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植物的抗盐性及其定向提高的途径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（苏联）金杰里，万正源，崔继林，奚元龄等译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本书出售、求购地址：https://www.jiaokey.com/book/detail/11036501.html</w:t>
      </w:r>
    </w:p>
    <w:p>
      <w:r>
        <w:t>更多相关图书推荐：https://www.jiaokey.com</w:t>
      </w:r>
    </w:p>
    <w:p>
      <w:r>
        <w:t>（苏联）金杰里，万正源，崔继林，奚元龄等译 其他作品：https://www.jiaokey.com/tag/（苏联）金杰里，万正源，崔继林，奚元龄等译.html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关键词搜索：https://www.jiaokey.com/tag/植物的抗盐性及其定向提高的途径.html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