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第15集</w:t>
      </w:r>
    </w:p>
    <w:p>
      <w:r>
        <w:rPr>
          <w:rFonts w:ascii="宋体" w:hAnsi="宋体" w:eastAsia="宋体"/>
          <w:sz w:val="24"/>
        </w:rPr>
        <w:t>（俄）普列森特（И.И.Презент）等著；马常耕等译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（俄）普列森特（И.И.Презент）等著；马常耕等译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本书出售、求购地址：https://www.jiaokey.com/book/detail/11036391.html</w:t>
      </w:r>
    </w:p>
    <w:p>
      <w:r>
        <w:t>更多相关图书推荐：https://www.jiaokey.com</w:t>
      </w:r>
    </w:p>
    <w:p>
      <w:r>
        <w:t>（俄）普列森特（И.И.Презент）等著；马常耕等译 其他作品：https://www.jiaokey.com/tag/（俄）普列森特（И.И.Презент）等著；马常耕等译.html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