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创企业经营优势  审视现状  迎接未来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创企业经营优势  审视现状  迎接未来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本书出售、求购地址：https://www.jiaokey.com/book/detail/11034680.html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关键词搜索：https://www.jiaokey.com/tag/创企业经营优势  审视现状  迎接未来.html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