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旧京醒世画报  晚清市井百态</w:t>
      </w:r>
    </w:p>
    <w:p>
      <w:r>
        <w:rPr>
          <w:rFonts w:ascii="宋体" w:hAnsi="宋体" w:eastAsia="宋体"/>
          <w:sz w:val="24"/>
        </w:rPr>
        <w:t>杨炳延策划主编；（清）张风纲编；（清）李菊侪，（清）胡竹溪绘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旧京醒世画报  晚清市井百态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杨炳延策划主编；（清）张风纲编；（清）李菊侪，（清）胡竹溪绘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本书出售、求购地址：https://www.jiaokey.com/book/detail/11032010.html</w:t>
      </w:r>
    </w:p>
    <w:p>
      <w:r>
        <w:t>更多相关图书推荐：https://www.jiaokey.com</w:t>
      </w:r>
    </w:p>
    <w:p>
      <w:r>
        <w:t>杨炳延策划主编；（清）张风纲编；（清）李菊侪，（清）胡竹溪绘 其他作品：https://www.jiaokey.com/tag/杨炳延策划主编；（清）张风纲编；（清）李菊侪，（清）胡竹溪绘.html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关键词搜索：https://www.jiaokey.com/tag/旧京醒世画报  晚清市井百态.html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