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论共振论</w:t>
      </w:r>
    </w:p>
    <w:p>
      <w:r>
        <w:rPr>
          <w:rFonts w:ascii="宋体" w:hAnsi="宋体" w:eastAsia="宋体"/>
          <w:sz w:val="24"/>
        </w:rPr>
        <w:t>（苏）塔切夫斯基（В.М.Татевскии）等著；商燮尔，龚育之译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论共振论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（苏）塔切夫斯基（В.М.Татевскии）等著；商燮尔，龚育之译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本书出售、求购地址：https://www.jiaokey.com/book/detail/11031843.html</w:t>
      </w:r>
    </w:p>
    <w:p>
      <w:r>
        <w:t>更多相关图书推荐：https://www.jiaokey.com</w:t>
      </w:r>
    </w:p>
    <w:p>
      <w:r>
        <w:t>（苏）塔切夫斯基（В.М.Татевскии）等著；商燮尔，龚育之译 其他作品：https://www.jiaokey.com/tag/（苏）塔切夫斯基（В.М.Татевскии）等著；商燮尔，龚育之译.html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关键词搜索：https://www.jiaokey.com/tag/论共振论.html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