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现代兵器结构图鉴</w:t>
      </w:r>
    </w:p>
    <w:p>
      <w:r>
        <w:rPr>
          <w:rFonts w:ascii="宋体" w:hAnsi="宋体" w:eastAsia="宋体"/>
          <w:sz w:val="24"/>
        </w:rPr>
        <w:t>（日）出射忠明编著；焦明后，黄育红译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现代兵器结构图鉴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（日）出射忠明编著；焦明后，黄育红译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本书出售、求购地址：https://www.jiaokey.com/book/detail/11031687.html</w:t>
      </w:r>
    </w:p>
    <w:p>
      <w:r>
        <w:t>更多相关图书推荐：https://www.jiaokey.com</w:t>
      </w:r>
    </w:p>
    <w:p>
      <w:r>
        <w:t>（日）出射忠明编著；焦明后，黄育红译 其他作品：https://www.jiaokey.com/tag/（日）出射忠明编著；焦明后，黄育红译.html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关键词搜索：https://www.jiaokey.com/tag/现代兵器结构图鉴.html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