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专门水文地质学</w:t>
      </w:r>
    </w:p>
    <w:p>
      <w:r>
        <w:rPr>
          <w:rFonts w:ascii="宋体" w:hAnsi="宋体" w:eastAsia="宋体"/>
          <w:sz w:val="24"/>
        </w:rPr>
        <w:t>（苏）包戈莫洛夫（Г.В.Богомолов），（苏）西林-别克丘林（А.И.Силин-бекчурин）著；左强华，吴光伦译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专门水文地质学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（苏）包戈莫洛夫（Г.В.Богомолов），（苏）西林-别克丘林（А.И.Силин-бекчурин）著；左强华，吴光伦译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水文地质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本书出售、求购地址：https://www.jiaokey.com/book/detail/11030623.html</w:t>
      </w:r>
    </w:p>
    <w:p>
      <w:r>
        <w:t>更多相关图书推荐：https://www.jiaokey.com</w:t>
      </w:r>
    </w:p>
    <w:p>
      <w:r>
        <w:t>（苏）包戈莫洛夫（Г.В.Богомолов），（苏）西林-别克丘林（А.И.Силин-бекчурин）著；左强华，吴光伦译 其他作品：https://www.jiaokey.com/tag/（苏）包戈莫洛夫（Г.В.Богомолов），（苏）西林-别克丘林（А.И.Силин-бекчурин）著；左强华，吴光伦译.html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关键词搜索：https://www.jiaokey.com/tag/水文地质.html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