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野外地貌研究法</w:t>
      </w:r>
    </w:p>
    <w:p>
      <w:r>
        <w:rPr>
          <w:rFonts w:ascii="宋体" w:hAnsi="宋体" w:eastAsia="宋体"/>
          <w:sz w:val="24"/>
        </w:rPr>
        <w:t>（苏）列别杰夫，В.Г.著；北京大学地质地理系地貌教研室译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野外地貌研究法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（苏）列别杰夫，В.Г.著；北京大学地质地理系地貌教研室译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本书出售、求购地址：https://www.jiaokey.com/book/detail/11030026.html</w:t>
      </w:r>
    </w:p>
    <w:p>
      <w:r>
        <w:t>更多相关图书推荐：https://www.jiaokey.com</w:t>
      </w:r>
    </w:p>
    <w:p>
      <w:r>
        <w:t>（苏）列别杰夫，В.Г.著；北京大学地质地理系地貌教研室译 其他作品：https://www.jiaokey.com/tag/（苏）列别杰夫，В.Г.著；北京大学地质地理系地貌教研室译.html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关键词搜索：https://www.jiaokey.com/tag/野外地貌研究法.html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