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现代侵蚀地形与水土保持</w:t>
      </w:r>
    </w:p>
    <w:p>
      <w:r>
        <w:rPr>
          <w:rFonts w:ascii="宋体" w:hAnsi="宋体" w:eastAsia="宋体"/>
          <w:sz w:val="24"/>
        </w:rPr>
        <w:t>（苏）格拉西莫夫（И.П.Герасимов）等著；叶蒸，刘华训译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现代侵蚀地形与水土保持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（苏）格拉西莫夫（И.П.Герасимов）等著；叶蒸，刘华训译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本书出售、求购地址：https://www.jiaokey.com/book/detail/11029799.html</w:t>
      </w:r>
    </w:p>
    <w:p>
      <w:r>
        <w:t>更多相关图书推荐：https://www.jiaokey.com</w:t>
      </w:r>
    </w:p>
    <w:p>
      <w:r>
        <w:t>（苏）格拉西莫夫（И.П.Герасимов）等著；叶蒸，刘华训译 其他作品：https://www.jiaokey.com/tag/（苏）格拉西莫夫（И.П.Герасимов）等著；叶蒸，刘华训译.html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关键词搜索：https://www.jiaokey.com/tag/现代侵蚀地形与水土保持.html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