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伟晶岩的内部构造</w:t>
      </w:r>
    </w:p>
    <w:p>
      <w:r>
        <w:rPr>
          <w:rFonts w:ascii="宋体" w:hAnsi="宋体" w:eastAsia="宋体"/>
          <w:sz w:val="24"/>
        </w:rPr>
        <w:t>卡美隆，Е.И.等著；秦国兴，陆森译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伟晶岩的内部构造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卡美隆，Е.И.等著；秦国兴，陆森译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北京:地质出版社,1959.01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伟晶岩(学科:构造)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本书出售、求购地址：https://www.jiaokey.com/book/detail/11029644.html</w:t>
      </w:r>
    </w:p>
    <w:p>
      <w:r>
        <w:t>更多相关图书推荐：https://www.jiaokey.com</w:t>
      </w:r>
    </w:p>
    <w:p>
      <w:r>
        <w:t>卡美隆，Е.И.等著；秦国兴，陆森译 其他作品：https://www.jiaokey.com/tag/卡美隆，Е.И.等著；秦国兴，陆森译.html</w:t>
      </w:r>
    </w:p>
    <w:p>
      <w:r>
        <w:t>北京:地质出版社,1959.01 出版图书：https://www.jiaokey.com/tag/北京:地质出版社,1959.01.html</w:t>
      </w:r>
    </w:p>
    <w:p>
      <w:r>
        <w:t>关键词搜索：https://www.jiaokey.com/tag/伟晶岩(学科:构造).html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