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数位IC之应用装置及制作法</w:t>
      </w:r>
    </w:p>
    <w:p>
      <w:r>
        <w:rPr>
          <w:rFonts w:ascii="宋体" w:hAnsi="宋体" w:eastAsia="宋体"/>
          <w:sz w:val="24"/>
        </w:rPr>
        <w:t>白土义男著；陈连春译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数位IC之应用装置及制作法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白土义男著；陈连春译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本书出售、求购地址：https://www.jiaokey.com/book/detail/11029414.html</w:t>
      </w:r>
    </w:p>
    <w:p>
      <w:r>
        <w:t>更多相关图书推荐：https://www.jiaokey.com</w:t>
      </w:r>
    </w:p>
    <w:p>
      <w:r>
        <w:t>白土义男著；陈连春译 其他作品：https://www.jiaokey.com/tag/白土义男著；陈连春译.html</w:t>
      </w:r>
    </w:p>
    <w:p>
      <w:r>
        <w:t>世纪出版集团 出版图书：https://www.jiaokey.com/tag/世纪出版集团.html</w:t>
      </w:r>
    </w:p>
    <w:p>
      <w:r>
        <w:t>关键词搜索：https://www.jiaokey.com/tag/数位IC之应用装置及制作法.html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