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设计与分析</w:t>
      </w:r>
    </w:p>
    <w:p>
      <w:r>
        <w:rPr>
          <w:rFonts w:ascii="宋体" w:hAnsi="宋体" w:eastAsia="宋体"/>
          <w:sz w:val="24"/>
        </w:rPr>
        <w:t>（荷）伯纳德·卢本（Bernard Leupen）等著；林尹星，薛晧东译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（荷）伯纳德·卢本（Bernard Leupen）等著；林尹星，薛晧东译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本书出售、求购地址：https://www.jiaokey.com/book/detail/11029257.html</w:t>
      </w:r>
    </w:p>
    <w:p>
      <w:r>
        <w:t>更多相关图书推荐：https://www.jiaokey.com</w:t>
      </w:r>
    </w:p>
    <w:p>
      <w:r>
        <w:t>（荷）伯纳德·卢本（Bernard Leupen）等著；林尹星，薛晧东译 其他作品：https://www.jiaokey.com/tag/（荷）伯纳德·卢本（Bernard Leupen）等著；林尹星，薛晧东译.html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