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离子交换剂及其应用</w:t>
      </w:r>
    </w:p>
    <w:p>
      <w:r>
        <w:rPr>
          <w:rFonts w:ascii="宋体" w:hAnsi="宋体" w:eastAsia="宋体"/>
          <w:sz w:val="24"/>
        </w:rPr>
        <w:t>（苏）略布契柯夫（Д.И.Рябчиков），（苏）捷连齐耶娃（Е.А.Терентьева）著；陈培德译；中国科学院编译局编辑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（苏）略布契柯夫（Д.И.Рябчиков），（苏）捷连齐耶娃（Е.А.Терентьева）著；陈培德译；中国科学院编译局编辑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本书出售、求购地址：https://www.jiaokey.com/book/detail/11028819.html</w:t>
      </w:r>
    </w:p>
    <w:p>
      <w:r>
        <w:t>更多相关图书推荐：https://www.jiaokey.com</w:t>
      </w:r>
    </w:p>
    <w:p>
      <w:r>
        <w:t>（苏）略布契柯夫（Д.И.Рябчиков），（苏）捷连齐耶娃（Е.А.Терентьева）著；陈培德译；中国科学院编译局编辑 其他作品：https://www.jiaokey.com/tag/（苏）略布契柯夫（Д.И.Рябчиков），（苏）捷连齐耶娃（Е.А.Терентьева）著；陈培德译；中国科学院编译局编辑.html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关键词搜索：https://www.jiaokey.com/tag/离子交换剂及其应用.html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