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书名：成矿作用与花冈岩类侵入作用的成因关系</w:t>
      </w:r>
    </w:p>
    <w:p>
      <w:r>
        <w:t>作者：（苏）阿布杜拉耶夫（Х.М.Абдуллаев）著；徐韦曼等译</w:t>
      </w:r>
    </w:p>
    <w:p>
      <w:r>
        <w:t>出版社：北京：地质出版社</w:t>
      </w:r>
    </w:p>
    <w:p>
      <w:r>
        <w:t>出版日期：1957.04</w:t>
      </w:r>
    </w:p>
    <w:p>
      <w:r>
        <w:t>总页数：282</w:t>
      </w:r>
    </w:p>
    <w:p>
      <w:r>
        <w:t>更多请访问教客网: www.jiaokey.com</w:t>
      </w:r>
    </w:p>
    <w:p>
      <w:r>
        <w:t>成矿作用与花冈岩类侵入作用的成因关系 评论地址：https://www.jiaokey.com/book/detail/11027550.html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