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阿尔巴特街的儿女</w:t>
      </w:r>
    </w:p>
    <w:p>
      <w:r>
        <w:rPr>
          <w:rFonts w:ascii="宋体" w:hAnsi="宋体" w:eastAsia="宋体"/>
          <w:sz w:val="24"/>
        </w:rPr>
        <w:t>（俄）安·雷巴科夫（А．Рыбаков）著；夏仲翼，刘宗次译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阿尔巴特街的儿女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（俄）安·雷巴科夫（А．Рыбаков）著；夏仲翼，刘宗次译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本书出售、求购地址：https://www.jiaokey.com/book/detail/11026623.html</w:t>
      </w:r>
    </w:p>
    <w:p>
      <w:r>
        <w:t>更多相关图书推荐：https://www.jiaokey.com</w:t>
      </w:r>
    </w:p>
    <w:p>
      <w:r>
        <w:t>（俄）安·雷巴科夫（А．Рыбаков）著；夏仲翼，刘宗次译 其他作品：https://www.jiaokey.com/tag/（俄）安·雷巴科夫（А．Рыбаков）著；夏仲翼，刘宗次译.html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关键词搜索：https://www.jiaokey.com/tag/阿尔巴特街的儿女.html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