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电脑辅助设计及制造 CAD/CAM 第5章 各型电脑之电脑辅助设计及制造</w:t>
      </w:r>
    </w:p>
    <w:p>
      <w:r>
        <w:rPr>
          <w:rFonts w:ascii="宋体" w:hAnsi="宋体" w:eastAsia="宋体"/>
          <w:sz w:val="24"/>
        </w:rPr>
        <w:t>陈至刚编著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电脑辅助设计及制造 CAD/CAM 第5章 各型电脑之电脑辅助设计及制造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陈至刚编著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本书出售、求购地址：https://www.jiaokey.com/book/detail/11025393.html</w:t>
      </w:r>
    </w:p>
    <w:p>
      <w:r>
        <w:t>更多相关图书推荐：https://www.jiaokey.com</w:t>
      </w:r>
    </w:p>
    <w:p>
      <w:r>
        <w:t>陈至刚编著 其他作品：https://www.jiaokey.com/tag/陈至刚编著.html</w:t>
      </w:r>
    </w:p>
    <w:p>
      <w:r>
        <w:t>儒林图书有限公司 出版图书：https://www.jiaokey.com/tag/儒林图书有限公司.html</w:t>
      </w:r>
    </w:p>
    <w:p>
      <w:r>
        <w:t>关键词搜索：https://www.jiaokey.com/tag/电脑辅助设计及制造 CAD/CAM 第5章 各型电脑之电脑辅助设计及制造.html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