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杨基铨回忆录  心中有主常怀恩</w:t>
      </w:r>
    </w:p>
    <w:p>
      <w:r>
        <w:rPr>
          <w:rFonts w:ascii="宋体" w:hAnsi="宋体" w:eastAsia="宋体"/>
          <w:sz w:val="24"/>
        </w:rPr>
        <w:t>杨基铨撰述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杨基铨回忆录  心中有主常怀恩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杨基铨撰述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前卫出版社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本书出售、求购地址：https://www.jiaokey.com/book/detail/11024939.html</w:t>
      </w:r>
    </w:p>
    <w:p>
      <w:r>
        <w:t>更多相关图书推荐：https://www.jiaokey.com</w:t>
      </w:r>
    </w:p>
    <w:p>
      <w:r>
        <w:t>杨基铨撰述 其他作品：https://www.jiaokey.com/tag/杨基铨撰述.html</w:t>
      </w:r>
    </w:p>
    <w:p>
      <w:r>
        <w:t>前卫出版社 出版图书：https://www.jiaokey.com/tag/前卫出版社.html</w:t>
      </w:r>
    </w:p>
    <w:p>
      <w:r>
        <w:t>关键词搜索：https://www.jiaokey.com/tag/杨基铨回忆录  心中有主常怀恩.html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