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金属光谱分析指导</w:t>
      </w:r>
    </w:p>
    <w:p>
      <w:r>
        <w:rPr>
          <w:rFonts w:ascii="宋体" w:hAnsi="宋体" w:eastAsia="宋体"/>
          <w:sz w:val="24"/>
        </w:rPr>
        <w:t>Я.П.别尔凯维奇著；张睿等译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金属光谱分析指导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Я.П.别尔凯维奇著；张睿等译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本书出售、求购地址：https://www.jiaokey.com/book/detail/11024726.html</w:t>
      </w:r>
    </w:p>
    <w:p>
      <w:r>
        <w:t>更多相关图书推荐：https://www.jiaokey.com</w:t>
      </w:r>
    </w:p>
    <w:p>
      <w:r>
        <w:t>Я.П.别尔凯维奇著；张睿等译 其他作品：https://www.jiaokey.com/tag/Я.П.别尔凯维奇著；张睿等译.html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关键词搜索：https://www.jiaokey.com/tag/金属光谱分析指导.html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