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定性分析</w:t>
      </w:r>
    </w:p>
    <w:p>
      <w:r>
        <w:rPr>
          <w:rFonts w:ascii="宋体" w:hAnsi="宋体" w:eastAsia="宋体"/>
          <w:sz w:val="24"/>
        </w:rPr>
        <w:t>（苏）谢列兹涅夫（К.А.Селезнев）撰；郑仁风等译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定性分析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（苏）谢列兹涅夫（К.А.Селезнев）撰；郑仁风等译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本书出售、求购地址：https://www.jiaokey.com/book/detail/11024695.html</w:t>
      </w:r>
    </w:p>
    <w:p>
      <w:r>
        <w:t>更多相关图书推荐：https://www.jiaokey.com</w:t>
      </w:r>
    </w:p>
    <w:p>
      <w:r>
        <w:t>（苏）谢列兹涅夫（К.А.Селезнев）撰；郑仁风等译 其他作品：https://www.jiaokey.com/tag/（苏）谢列兹涅夫（К.А.Селезнев）撰；郑仁风等译.html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关键词搜索：https://www.jiaokey.com/tag/定性分析.html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