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贺龙、贺英、洪湖：重访湖北</w:t>
      </w:r>
    </w:p>
    <w:p>
      <w:r>
        <w:rPr>
          <w:rFonts w:ascii="宋体" w:hAnsi="宋体" w:eastAsia="宋体"/>
          <w:sz w:val="24"/>
        </w:rPr>
        <w:t>（新西兰）路易·艾黎著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贺龙、贺英、洪湖：重访湖北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（新西兰）路易·艾黎著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本书出售、求购地址：https://www.jiaokey.com/book/detail/11024012.html</w:t>
      </w:r>
    </w:p>
    <w:p>
      <w:r>
        <w:t>更多相关图书推荐：https://www.jiaokey.com</w:t>
      </w:r>
    </w:p>
    <w:p>
      <w:r>
        <w:t>（新西兰）路易·艾黎著 其他作品：https://www.jiaokey.com/tag/（新西兰）路易·艾黎著.html</w:t>
      </w:r>
    </w:p>
    <w:p>
      <w:r>
        <w:t>万源图书公司 出版图书：https://www.jiaokey.com/tag/万源图书公司.html</w:t>
      </w:r>
    </w:p>
    <w:p>
      <w:r>
        <w:t>关键词搜索：https://www.jiaokey.com/tag/散文.html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