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</w:t>
      </w:r>
    </w:p>
    <w:p>
      <w:r>
        <w:rPr>
          <w:rFonts w:ascii="宋体" w:hAnsi="宋体" w:eastAsia="宋体"/>
          <w:sz w:val="24"/>
        </w:rPr>
        <w:t>（法）漠泊桑著；黄秀坤译写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（法）漠泊桑著；黄秀坤译写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本书出售、求购地址：https://www.jiaokey.com/book/detail/11022243.html</w:t>
      </w:r>
    </w:p>
    <w:p>
      <w:r>
        <w:t>更多相关图书推荐：https://www.jiaokey.com</w:t>
      </w:r>
    </w:p>
    <w:p>
      <w:r>
        <w:t>（法）漠泊桑著；黄秀坤译写 其他作品：https://www.jiaokey.com/tag/（法）漠泊桑著；黄秀坤译写.html</w:t>
      </w:r>
    </w:p>
    <w:p>
      <w:r>
        <w:t>长春:吉林文史出版社,2003.02 出版图书：https://www.jiaokey.com/tag/长春:吉林文史出版社,2003.02.html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