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自由自在游怒江、西双版纳</w:t>
      </w:r>
    </w:p>
    <w:p>
      <w:r>
        <w:rPr>
          <w:rFonts w:ascii="宋体" w:hAnsi="宋体" w:eastAsia="宋体"/>
          <w:sz w:val="24"/>
        </w:rPr>
        <w:t>李璇嫣编著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自由自在游怒江、西双版纳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李璇嫣编著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本书出售、求购地址：https://www.jiaokey.com/book/detail/11022067.html</w:t>
      </w:r>
    </w:p>
    <w:p>
      <w:r>
        <w:t>更多相关图书推荐：https://www.jiaokey.com</w:t>
      </w:r>
    </w:p>
    <w:p>
      <w:r>
        <w:t>李璇嫣编著 其他作品：https://www.jiaokey.com/tag/李璇嫣编著.html</w:t>
      </w:r>
    </w:p>
    <w:p>
      <w:r>
        <w:t>人民交通出版社 出版图书：https://www.jiaokey.com/tag/人民交通出版社.html</w:t>
      </w:r>
    </w:p>
    <w:p>
      <w:r>
        <w:t>关键词搜索：https://www.jiaokey.com/tag/自由自在游怒江、西双版纳.html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