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西洋文学概论  上古迄文艺复兴</w:t>
      </w:r>
    </w:p>
    <w:p>
      <w:r>
        <w:rPr>
          <w:rFonts w:ascii="宋体" w:hAnsi="宋体" w:eastAsia="宋体"/>
          <w:sz w:val="24"/>
        </w:rPr>
        <w:t>吕健忠等编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西洋文学概论  上古迄文艺复兴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吕健忠等编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书林出版有限公司,1988.04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本书出售、求购地址：https://www.jiaokey.com/book/detail/11021414.html</w:t>
      </w:r>
    </w:p>
    <w:p>
      <w:r>
        <w:t>更多相关图书推荐：https://www.jiaokey.com</w:t>
      </w:r>
    </w:p>
    <w:p>
      <w:r>
        <w:t>吕健忠等编 其他作品：https://www.jiaokey.com/tag/吕健忠等编.html</w:t>
      </w:r>
    </w:p>
    <w:p>
      <w:r>
        <w:t>书林出版有限公司,1988.04 出版图书：https://www.jiaokey.com/tag/书林出版有限公司,1988.04.html</w:t>
      </w:r>
    </w:p>
    <w:p>
      <w:r>
        <w:t>关键词搜索：https://www.jiaokey.com/tag/西洋文学概论  上古迄文艺复兴.html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