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前卫艺术理论</w:t>
      </w:r>
    </w:p>
    <w:p>
      <w:r>
        <w:rPr>
          <w:rFonts w:ascii="宋体" w:hAnsi="宋体" w:eastAsia="宋体"/>
          <w:sz w:val="24"/>
        </w:rPr>
        <w:t>培德·布尔格（Peter Burger）著；蔡佩君，徐明松译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培德·布尔格（Peter Burger）著；蔡佩君，徐明松译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本书出售、求购地址：https://www.jiaokey.com/book/detail/11021294.html</w:t>
      </w:r>
    </w:p>
    <w:p>
      <w:r>
        <w:t>更多相关图书推荐：https://www.jiaokey.com</w:t>
      </w:r>
    </w:p>
    <w:p>
      <w:r>
        <w:t>培德·布尔格（Peter Burger）著；蔡佩君，徐明松译 其他作品：https://www.jiaokey.com/tag/培德·布尔格（Peter Burger）著；蔡佩君，徐明松译.html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关键词搜索：https://www.jiaokey.com/tag/前卫艺术理论.html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