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初等数学分析</w:t>
      </w:r>
    </w:p>
    <w:p>
      <w:r>
        <w:rPr>
          <w:rFonts w:ascii="宋体" w:hAnsi="宋体" w:eastAsia="宋体"/>
          <w:sz w:val="24"/>
        </w:rPr>
        <w:t>（美）赫伯格（T.Herberg），（美）布里斯托尔（J.Bristol）著；北京数学会科普委员会译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（美）赫伯格（T.Herberg），（美）布里斯托尔（J.Bristol）著；北京数学会科普委员会译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本书出售、求购地址：https://www.jiaokey.com/book/detail/11020251.html</w:t>
      </w:r>
    </w:p>
    <w:p>
      <w:r>
        <w:t>更多相关图书推荐：https://www.jiaokey.com</w:t>
      </w:r>
    </w:p>
    <w:p>
      <w:r>
        <w:t>（美）赫伯格（T.Herberg），（美）布里斯托尔（J.Bristol）著；北京数学会科普委员会译 其他作品：https://www.jiaokey.com/tag/（美）赫伯格（T.Herberg），（美）布里斯托尔（J.Bristol）著；北京数学会科普委员会译.html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关键词搜索：https://www.jiaokey.com/tag/初等数学分析.html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