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模糊集与模糊系统  理论和应用</w:t>
      </w:r>
    </w:p>
    <w:p>
      <w:r>
        <w:rPr>
          <w:rFonts w:ascii="宋体" w:hAnsi="宋体" w:eastAsia="宋体"/>
          <w:sz w:val="24"/>
        </w:rPr>
        <w:t>（法）杜布瓦（Dubois，D.），（法）普哈德（Prade，H.）著；江苏省模糊数学专业委员会译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模糊集与模糊系统  理论和应用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（法）杜布瓦（Dubois，D.），（法）普哈德（Prade，H.）著；江苏省模糊数学专业委员会译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['模糊集', '与', '模糊', '系统', ' ', ' ', '理论', '和', '应用']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本书出售、求购地址：https://www.jiaokey.com/book/detail/11020229.html</w:t>
      </w:r>
    </w:p>
    <w:p>
      <w:r>
        <w:t>更多相关图书推荐：https://www.jiaokey.com</w:t>
      </w:r>
    </w:p>
    <w:p>
      <w:r>
        <w:t>（法）杜布瓦（Dubois，D.），（法）普哈德（Prade，H.）著；江苏省模糊数学专业委员会译 其他作品：https://www.jiaokey.com/tag/（法）杜布瓦（Dubois，D.），（法）普哈德（Prade，H.）著；江苏省模糊数学专业委员会译.html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关键词搜索：https://www.jiaokey.com/tag/['模糊集', '与', '模糊', '系统', ' ', ' ', '理论', '和', '应用'].html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