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权力与相互依赖</w:t>
      </w:r>
    </w:p>
    <w:p>
      <w:r>
        <w:rPr>
          <w:rFonts w:ascii="宋体" w:hAnsi="宋体" w:eastAsia="宋体"/>
          <w:sz w:val="24"/>
        </w:rPr>
        <w:t>（美）罗伯特·基欧汉（Robert O.Keohane），（美）约瑟夫·奈（Joseph S.Nye）著；门洪华译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权力与相互依赖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（美）罗伯特·基欧汉（Robert O.Keohane），（美）约瑟夫·奈（Joseph S.Nye）著；门洪华译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本书出售、求购地址：https://www.jiaokey.com/book/detail/11020070.html</w:t>
      </w:r>
    </w:p>
    <w:p>
      <w:r>
        <w:t>更多相关图书推荐：https://www.jiaokey.com</w:t>
      </w:r>
    </w:p>
    <w:p>
      <w:r>
        <w:t>（美）罗伯特·基欧汉（Robert O.Keohane），（美）约瑟夫·奈（Joseph S.Nye）著；门洪华译 其他作品：https://www.jiaokey.com/tag/（美）罗伯特·基欧汉（Robert O.Keohane），（美）约瑟夫·奈（Joseph S.Nye）著；门洪华译.html</w:t>
      </w:r>
    </w:p>
    <w:p>
      <w:r>
        <w:t>关键词搜索：https://www.jiaokey.com/tag/国际政治-研究.html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