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书名：中国刑法案例与学理研究  分则篇  4  侵犯财产罪</w:t>
      </w:r>
    </w:p>
    <w:p>
      <w:r>
        <w:t>作者：赵秉志主编</w:t>
      </w:r>
    </w:p>
    <w:p>
      <w:r>
        <w:t>出版社：北京:法律出版社,2001.04</w:t>
      </w:r>
    </w:p>
    <w:p>
      <w:r>
        <w:t>出版日期：</w:t>
      </w:r>
    </w:p>
    <w:p>
      <w:r>
        <w:t>总页数：452</w:t>
      </w:r>
    </w:p>
    <w:p>
      <w:r>
        <w:t>更多请访问教客网: www.jiaokey.com</w:t>
      </w:r>
    </w:p>
    <w:p>
      <w:r>
        <w:t>中国刑法案例与学理研究  分则篇  4  侵犯财产罪 评论地址：https://www.jiaokey.com/book/detail/11020059.html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