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茶餐厅、酒吧、夜总会经营与管理：酒类饮料的经管</w:t>
      </w:r>
    </w:p>
    <w:p>
      <w:r>
        <w:rPr>
          <w:rFonts w:ascii="宋体" w:hAnsi="宋体" w:eastAsia="宋体"/>
          <w:sz w:val="24"/>
        </w:rPr>
        <w:t>赵国良编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茶餐厅、酒吧、夜总会经营与管理：酒类饮料的经管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树敦有限公司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本书出售、求购地址：https://www.jiaokey.com/book/detail/11019107.html</w:t>
      </w:r>
    </w:p>
    <w:p>
      <w:r>
        <w:t>更多相关图书推荐：https://www.jiaokey.com</w:t>
      </w:r>
    </w:p>
    <w:p>
      <w:r>
        <w:t>赵国良编 其他作品：https://www.jiaokey.com/tag/赵国良编.html</w:t>
      </w:r>
    </w:p>
    <w:p>
      <w:r>
        <w:t>树敦有限公司 出版图书：https://www.jiaokey.com/tag/树敦有限公司.html</w:t>
      </w:r>
    </w:p>
    <w:p>
      <w:r>
        <w:t>关键词搜索：https://www.jiaokey.com/tag/茶餐厅、酒吧、夜总会经营与管理：酒类饮料的经管.html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