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伊斯兰信仰原理  第1卷  论真主独一</w:t>
      </w:r>
    </w:p>
    <w:p>
      <w:r>
        <w:rPr>
          <w:rFonts w:ascii="宋体" w:hAnsi="宋体" w:eastAsia="宋体"/>
          <w:sz w:val="24"/>
        </w:rPr>
        <w:t>穆吉塔巴维·穆萨维·拉雷著；侯赛因等译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伊斯兰信仰原理  第1卷  论真主独一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穆吉塔巴维·穆萨维·拉雷著；侯赛因等译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本书出售、求购地址：https://www.jiaokey.com/book/detail/11018981.html</w:t>
      </w:r>
    </w:p>
    <w:p>
      <w:r>
        <w:t>更多相关图书推荐：https://www.jiaokey.com</w:t>
      </w:r>
    </w:p>
    <w:p>
      <w:r>
        <w:t>穆吉塔巴维·穆萨维·拉雷著；侯赛因等译 其他作品：https://www.jiaokey.com/tag/穆吉塔巴维·穆萨维·拉雷著；侯赛因等译.html</w:t>
      </w:r>
    </w:p>
    <w:p>
      <w:r>
        <w:t>关键词搜索：https://www.jiaokey.com/tag/伊斯兰信仰原理  第1卷  论真主独一.html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