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造型艺术理论译丛  在苏联造型艺术中为争取社会主义现实主义而斗争</w:t>
      </w:r>
    </w:p>
    <w:p>
      <w:r>
        <w:rPr>
          <w:rFonts w:ascii="宋体" w:hAnsi="宋体" w:eastAsia="宋体"/>
          <w:sz w:val="24"/>
        </w:rPr>
        <w:t>（苏联）П·М·塞索耶夫著；严摩罕译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造型艺术理论译丛  在苏联造型艺术中为争取社会主义现实主义而斗争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（苏联）П·М·塞索耶夫著；严摩罕译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本书出售、求购地址：https://www.jiaokey.com/book/detail/11017470.html</w:t>
      </w:r>
    </w:p>
    <w:p>
      <w:r>
        <w:t>更多相关图书推荐：https://www.jiaokey.com</w:t>
      </w:r>
    </w:p>
    <w:p>
      <w:r>
        <w:t>（苏联）П·М·塞索耶夫著；严摩罕译 其他作品：https://www.jiaokey.com/tag/（苏联）П·М·塞索耶夫著；严摩罕译.html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关键词搜索：https://www.jiaokey.com/tag/造型艺术理论译丛  在苏联造型艺术中为争取社会主义现实主义而斗争.html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