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日本企业经营新行动  泡沫经济消失之后</w:t>
      </w:r>
    </w:p>
    <w:p>
      <w:r>
        <w:rPr>
          <w:rFonts w:ascii="宋体" w:hAnsi="宋体" w:eastAsia="宋体"/>
          <w:sz w:val="24"/>
        </w:rPr>
        <w:t>雷素梅译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日本企业经营新行动  泡沫经济消失之后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本书出售、求购地址：https://www.jiaokey.com/book/detail/11015882.html</w:t>
      </w:r>
    </w:p>
    <w:p>
      <w:r>
        <w:t>更多相关图书推荐：https://www.jiaokey.com</w:t>
      </w:r>
    </w:p>
    <w:p>
      <w:r>
        <w:t>雷素梅译 其他作品：https://www.jiaokey.com/tag/雷素梅译.html</w:t>
      </w:r>
    </w:p>
    <w:p>
      <w:r>
        <w:t>旺文 出版图书：https://www.jiaokey.com/tag/旺文.html</w:t>
      </w:r>
    </w:p>
    <w:p>
      <w:r>
        <w:t>关键词搜索：https://www.jiaokey.com/tag/日本企业经营新行动  泡沫经济消失之后.html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