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创新的企划力：策略构想时代的企划力</w:t>
      </w:r>
    </w:p>
    <w:p>
      <w:r>
        <w:rPr>
          <w:rFonts w:ascii="宋体" w:hAnsi="宋体" w:eastAsia="宋体"/>
          <w:sz w:val="24"/>
        </w:rPr>
        <w:t>高桥宪行著；许逸云译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创新的企划力：策略构想时代的企划力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高桥宪行著；许逸云译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本书出售、求购地址：https://www.jiaokey.com/book/detail/11015826.html</w:t>
      </w:r>
    </w:p>
    <w:p>
      <w:r>
        <w:t>更多相关图书推荐：https://www.jiaokey.com</w:t>
      </w:r>
    </w:p>
    <w:p>
      <w:r>
        <w:t>高桥宪行著；许逸云译 其他作品：https://www.jiaokey.com/tag/高桥宪行著；许逸云译.html</w:t>
      </w:r>
    </w:p>
    <w:p>
      <w:r>
        <w:t>书泉出版社 出版图书：https://www.jiaokey.com/tag/书泉出版社.html</w:t>
      </w:r>
    </w:p>
    <w:p>
      <w:r>
        <w:t>关键词搜索：https://www.jiaokey.com/tag/创新的企划力：策略构想时代的企划力.html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