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苏联怎样管理科学与技术</w:t>
      </w:r>
    </w:p>
    <w:p>
      <w:r>
        <w:rPr>
          <w:rFonts w:ascii="宋体" w:hAnsi="宋体" w:eastAsia="宋体"/>
          <w:sz w:val="24"/>
        </w:rPr>
        <w:t>（苏）В.Г.列别捷夫主编；张家营译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苏联怎样管理科学与技术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（苏）В.Г.列别捷夫主编；张家营译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中国科研管理研究会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本书出售、求购地址：https://www.jiaokey.com/book/detail/11015214.html</w:t>
      </w:r>
    </w:p>
    <w:p>
      <w:r>
        <w:t>更多相关图书推荐：https://www.jiaokey.com</w:t>
      </w:r>
    </w:p>
    <w:p>
      <w:r>
        <w:t>（苏）В.Г.列别捷夫主编；张家营译 其他作品：https://www.jiaokey.com/tag/（苏）В.Г.列别捷夫主编；张家营译.html</w:t>
      </w:r>
    </w:p>
    <w:p>
      <w:r>
        <w:t>中国科研管理研究会 出版图书：https://www.jiaokey.com/tag/中国科研管理研究会.html</w:t>
      </w:r>
    </w:p>
    <w:p>
      <w:r>
        <w:t>关键词搜索：https://www.jiaokey.com/tag/苏联怎样管理科学与技术.html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