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超价格破壤时代：未来经济的探索与契机</w:t>
      </w:r>
    </w:p>
    <w:p>
      <w:r>
        <w:rPr>
          <w:rFonts w:ascii="宋体" w:hAnsi="宋体" w:eastAsia="宋体"/>
          <w:sz w:val="24"/>
        </w:rPr>
        <w:t>长谷川庆太郎著；林玉佩译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超价格破壤时代：未来经济的探索与契机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长谷川庆太郎著；林玉佩译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财团法人洪建全教育文化基金会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本书出售、求购地址：https://www.jiaokey.com/book/detail/11013739.html</w:t>
      </w:r>
    </w:p>
    <w:p>
      <w:r>
        <w:t>更多相关图书推荐：https://www.jiaokey.com</w:t>
      </w:r>
    </w:p>
    <w:p>
      <w:r>
        <w:t>长谷川庆太郎著；林玉佩译 其他作品：https://www.jiaokey.com/tag/长谷川庆太郎著；林玉佩译.html</w:t>
      </w:r>
    </w:p>
    <w:p>
      <w:r>
        <w:t>财团法人洪建全教育文化基金会 出版图书：https://www.jiaokey.com/tag/财团法人洪建全教育文化基金会.html</w:t>
      </w:r>
    </w:p>
    <w:p>
      <w:r>
        <w:t>关键词搜索：https://www.jiaokey.com/tag/超价格破壤时代：未来经济的探索与契机.html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