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刑事特别法实用</w:t>
      </w:r>
    </w:p>
    <w:p>
      <w:r>
        <w:rPr>
          <w:rFonts w:ascii="宋体" w:hAnsi="宋体" w:eastAsia="宋体"/>
          <w:sz w:val="24"/>
        </w:rPr>
        <w:t>徐世贤，陈焕生著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刑事特别法实用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徐世贤，陈焕生著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本书出售、求购地址：https://www.jiaokey.com/book/detail/11013552.html</w:t>
      </w:r>
    </w:p>
    <w:p>
      <w:r>
        <w:t>更多相关图书推荐：https://www.jiaokey.com</w:t>
      </w:r>
    </w:p>
    <w:p>
      <w:r>
        <w:t>徐世贤，陈焕生著 其他作品：https://www.jiaokey.com/tag/徐世贤，陈焕生著.html</w:t>
      </w:r>
    </w:p>
    <w:p>
      <w:r>
        <w:t>月旦出版社 出版图书：https://www.jiaokey.com/tag/月旦出版社.html</w:t>
      </w:r>
    </w:p>
    <w:p>
      <w:r>
        <w:t>关键词搜索：https://www.jiaokey.com/tag/刑事特别法实用.html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