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从出版现场了解著作权、出版权</w:t>
      </w:r>
    </w:p>
    <w:p>
      <w:r>
        <w:rPr>
          <w:rFonts w:ascii="宋体" w:hAnsi="宋体" w:eastAsia="宋体"/>
          <w:sz w:val="24"/>
        </w:rPr>
        <w:t>吕荣海，陈家骏合著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从出版现场了解著作权、出版权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吕荣海，陈家骏合著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蔚理法律出版社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本书出售、求购地址：https://www.jiaokey.com/book/detail/11013446.html</w:t>
      </w:r>
    </w:p>
    <w:p>
      <w:r>
        <w:t>更多相关图书推荐：https://www.jiaokey.com</w:t>
      </w:r>
    </w:p>
    <w:p>
      <w:r>
        <w:t>吕荣海，陈家骏合著 其他作品：https://www.jiaokey.com/tag/吕荣海，陈家骏合著.html</w:t>
      </w:r>
    </w:p>
    <w:p>
      <w:r>
        <w:t>蔚理法律出版社 出版图书：https://www.jiaokey.com/tag/蔚理法律出版社.html</w:t>
      </w:r>
    </w:p>
    <w:p>
      <w:r>
        <w:t>关键词搜索：https://www.jiaokey.com/tag/从出版现场了解著作权、出版权.html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