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大陆如何解决商务纠纷</w:t>
      </w:r>
    </w:p>
    <w:p>
      <w:r>
        <w:rPr>
          <w:rFonts w:ascii="宋体" w:hAnsi="宋体" w:eastAsia="宋体"/>
          <w:sz w:val="24"/>
        </w:rPr>
        <w:t>刘忠业，任之，凌志编著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大陆如何解决商务纠纷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刘忠业，任之，凌志编著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蔚理法律出版社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本书出售、求购地址：https://www.jiaokey.com/book/detail/11013425.html</w:t>
      </w:r>
    </w:p>
    <w:p>
      <w:r>
        <w:t>更多相关图书推荐：https://www.jiaokey.com</w:t>
      </w:r>
    </w:p>
    <w:p>
      <w:r>
        <w:t>刘忠业，任之，凌志编著 其他作品：https://www.jiaokey.com/tag/刘忠业，任之，凌志编著.html</w:t>
      </w:r>
    </w:p>
    <w:p>
      <w:r>
        <w:t>蔚理法律出版社 出版图书：https://www.jiaokey.com/tag/蔚理法律出版社.html</w:t>
      </w:r>
    </w:p>
    <w:p>
      <w:r>
        <w:t>关键词搜索：https://www.jiaokey.com/tag/大陆如何解决商务纠纷.html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