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虚伪不实广告与公平交易法</w:t>
      </w:r>
    </w:p>
    <w:p>
      <w:r>
        <w:rPr>
          <w:rFonts w:ascii="宋体" w:hAnsi="宋体" w:eastAsia="宋体"/>
          <w:sz w:val="24"/>
        </w:rPr>
        <w:t>朱钰洋著；徐火明主编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虚伪不实广告与公平交易法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朱钰洋著；徐火明主编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本书出售、求购地址：https://www.jiaokey.com/book/detail/11013365.html</w:t>
      </w:r>
    </w:p>
    <w:p>
      <w:r>
        <w:t>更多相关图书推荐：https://www.jiaokey.com</w:t>
      </w:r>
    </w:p>
    <w:p>
      <w:r>
        <w:t>朱钰洋著；徐火明主编 其他作品：https://www.jiaokey.com/tag/朱钰洋著；徐火明主编.html</w:t>
      </w:r>
    </w:p>
    <w:p>
      <w:r>
        <w:t>三民书局 出版图书：https://www.jiaokey.com/tag/三民书局.html</w:t>
      </w:r>
    </w:p>
    <w:p>
      <w:r>
        <w:t>关键词搜索：https://www.jiaokey.com/tag/虚伪不实广告与公平交易法.html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