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实用权益篇  重要民、刑法权益入门解析</w:t>
      </w:r>
    </w:p>
    <w:p>
      <w:r>
        <w:rPr>
          <w:rFonts w:ascii="宋体" w:hAnsi="宋体" w:eastAsia="宋体"/>
          <w:sz w:val="24"/>
        </w:rPr>
        <w:t>李永然著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实用权益篇  重要民、刑法权益入门解析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本书出售、求购地址：https://www.jiaokey.com/book/detail/11013165.html</w:t>
      </w:r>
    </w:p>
    <w:p>
      <w:r>
        <w:t>更多相关图书推荐：https://www.jiaokey.com</w:t>
      </w:r>
    </w:p>
    <w:p>
      <w:r>
        <w:t>李永然著 其他作品：https://www.jiaokey.com/tag/李永然著.html</w:t>
      </w:r>
    </w:p>
    <w:p>
      <w:r>
        <w:t>关键词搜索：https://www.jiaokey.com/tag/实用权益篇  重要民、刑法权益入门解析.html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